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3A" w:rsidRPr="003B1DFA" w:rsidRDefault="007E413A" w:rsidP="007E413A">
      <w:pPr>
        <w:ind w:left="360"/>
        <w:rPr>
          <w:rFonts w:cstheme="minorHAnsi"/>
          <w:b/>
          <w:sz w:val="28"/>
          <w:szCs w:val="28"/>
        </w:rPr>
      </w:pPr>
      <w:r w:rsidRPr="003B1DFA">
        <w:rPr>
          <w:rFonts w:cstheme="minorHAnsi"/>
          <w:b/>
          <w:sz w:val="28"/>
          <w:szCs w:val="28"/>
        </w:rPr>
        <w:t>C3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3B1DFA">
        <w:rPr>
          <w:rFonts w:asciiTheme="majorHAnsi" w:hAnsiTheme="maj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/>
          <w:sz w:val="28"/>
          <w:szCs w:val="28"/>
        </w:rPr>
        <w:t xml:space="preserve"> aktualnego orzeczenia o  stopniu niepełnosprawności lub orzeczenia równoważnego,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zaświadczenie lekarskie (specjalista)-dysfunkcja narządu ruchu (zał. nr 2),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dokument potwierdzający iż wnioskodawca w 2021 lub 2022 roku został poszkodowany w wyniku działania żywiołu lub innych zdarzeń losowych,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dwie ofert specyfikacji i kosztorysu do protezy, niezależnych od siebie zakładów ortopedycznych. Należy wypełnić za pomocą formularza aktywnego dostępnego pod adresem www.pcpr.krasnik.pl oraz www.pfron.org.pl ,</w:t>
      </w:r>
    </w:p>
    <w:p w:rsidR="007E413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zaświadczenie o zatrudnieniu ( o ile dotyczy),</w:t>
      </w:r>
    </w:p>
    <w:p w:rsidR="007E413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dodatkowe informacje- (zał. nr 3),</w:t>
      </w:r>
    </w:p>
    <w:p w:rsidR="007E413A" w:rsidRPr="003B1DFA" w:rsidRDefault="007E413A" w:rsidP="007E413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klauzula informacyjna- (zał. nr 4),</w:t>
      </w:r>
    </w:p>
    <w:p w:rsidR="00684A59" w:rsidRPr="007E413A" w:rsidRDefault="00684A59" w:rsidP="007E413A"/>
    <w:sectPr w:rsidR="00684A59" w:rsidRPr="007E413A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6270"/>
    <w:multiLevelType w:val="hybridMultilevel"/>
    <w:tmpl w:val="D81EA6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67484"/>
    <w:multiLevelType w:val="hybridMultilevel"/>
    <w:tmpl w:val="1886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E413A"/>
    <w:rsid w:val="004A13C9"/>
    <w:rsid w:val="00684A59"/>
    <w:rsid w:val="007E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2022-03-10T13:27:00Z</dcterms:created>
  <dcterms:modified xsi:type="dcterms:W3CDTF">2022-03-10T13:28:00Z</dcterms:modified>
</cp:coreProperties>
</file>